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B43F" w14:textId="77777777" w:rsidR="005830BF" w:rsidRPr="005830BF" w:rsidRDefault="005830BF" w:rsidP="005830BF"/>
    <w:p w14:paraId="3007B3AC" w14:textId="47DB00E1" w:rsidR="005830BF" w:rsidRDefault="005830BF" w:rsidP="005830BF">
      <w:pPr>
        <w:rPr>
          <w:b/>
          <w:bCs/>
        </w:rPr>
      </w:pPr>
      <w:r>
        <w:t xml:space="preserve">                                                                                  </w:t>
      </w:r>
      <w:r w:rsidRPr="005830BF">
        <w:t xml:space="preserve"> </w:t>
      </w:r>
      <w:r w:rsidRPr="005830BF">
        <w:rPr>
          <w:b/>
          <w:bCs/>
        </w:rPr>
        <w:t xml:space="preserve">(KDV HARİÇ) </w:t>
      </w:r>
    </w:p>
    <w:p w14:paraId="37BD801F" w14:textId="77777777" w:rsidR="005830BF" w:rsidRPr="005830BF" w:rsidRDefault="005830BF" w:rsidP="005830BF"/>
    <w:p w14:paraId="32849EB5" w14:textId="53CE122A" w:rsidR="005830BF" w:rsidRPr="005830BF" w:rsidRDefault="005830BF" w:rsidP="005830BF">
      <w:r w:rsidRPr="005830BF">
        <w:rPr>
          <w:b/>
          <w:bCs/>
        </w:rPr>
        <w:t xml:space="preserve">Strateji Geliştirme Daire Başkanlığınca Yapılacak Ön Mali Kontrol İşlemlerinde </w:t>
      </w:r>
      <w:r>
        <w:rPr>
          <w:b/>
          <w:bCs/>
        </w:rPr>
        <w:t xml:space="preserve">                                                          </w:t>
      </w:r>
      <w:r w:rsidRPr="005830BF">
        <w:rPr>
          <w:b/>
          <w:bCs/>
        </w:rPr>
        <w:t xml:space="preserve">Esas Alınacak İşler ve Parasal Limitler </w:t>
      </w:r>
    </w:p>
    <w:p w14:paraId="24C95BB3" w14:textId="38911155" w:rsidR="005830BF" w:rsidRPr="005830BF" w:rsidRDefault="005830BF" w:rsidP="005830BF">
      <w:r w:rsidRPr="005830BF">
        <w:rPr>
          <w:b/>
          <w:bCs/>
        </w:rPr>
        <w:t>ESAS ALINACAK İŞLER</w:t>
      </w:r>
      <w:r>
        <w:rPr>
          <w:b/>
          <w:bCs/>
        </w:rPr>
        <w:t xml:space="preserve">                                                                                                 </w:t>
      </w:r>
      <w:r w:rsidRPr="005830BF">
        <w:rPr>
          <w:b/>
          <w:bCs/>
        </w:rPr>
        <w:t xml:space="preserve"> PARASAL LİMİT (TL) </w:t>
      </w:r>
    </w:p>
    <w:p w14:paraId="479E50E7" w14:textId="7E231FE1" w:rsidR="005830BF" w:rsidRPr="005830BF" w:rsidRDefault="005830BF" w:rsidP="005830BF">
      <w:r w:rsidRPr="005830BF">
        <w:t xml:space="preserve">1- Mal ve hizmet alımlarına ilişkin taahhüt evrakı ve sözleşme tasarıları </w:t>
      </w:r>
      <w:r>
        <w:t xml:space="preserve">                       </w:t>
      </w:r>
      <w:r w:rsidRPr="005830BF">
        <w:rPr>
          <w:b/>
          <w:bCs/>
        </w:rPr>
        <w:t>6.000.000</w:t>
      </w:r>
      <w:r w:rsidRPr="005830BF">
        <w:t xml:space="preserve"> </w:t>
      </w:r>
    </w:p>
    <w:p w14:paraId="5485C29A" w14:textId="559988D4" w:rsidR="005830BF" w:rsidRPr="005830BF" w:rsidRDefault="005830BF" w:rsidP="005830BF">
      <w:r w:rsidRPr="005830BF">
        <w:t xml:space="preserve">2- Yapım işlerine ilişkin taahhüt </w:t>
      </w:r>
      <w:r>
        <w:t>evrakı</w:t>
      </w:r>
      <w:r w:rsidRPr="005830BF">
        <w:t xml:space="preserve"> ve sözleşme tasarıları </w:t>
      </w:r>
      <w:r>
        <w:t xml:space="preserve">                                         </w:t>
      </w:r>
      <w:r w:rsidRPr="005830BF">
        <w:rPr>
          <w:b/>
          <w:bCs/>
        </w:rPr>
        <w:t>16.000.000</w:t>
      </w:r>
      <w:r w:rsidRPr="005830BF">
        <w:t xml:space="preserve"> </w:t>
      </w:r>
    </w:p>
    <w:p w14:paraId="2A877D97" w14:textId="248AE60A" w:rsidR="005830BF" w:rsidRPr="005830BF" w:rsidRDefault="005830BF" w:rsidP="005830BF">
      <w:r w:rsidRPr="005830BF">
        <w:t xml:space="preserve">3- DMO’dan yapılacak alımlar </w:t>
      </w:r>
      <w:r>
        <w:t xml:space="preserve">                                                                                                  </w:t>
      </w:r>
      <w:r w:rsidRPr="005830BF">
        <w:rPr>
          <w:b/>
          <w:bCs/>
        </w:rPr>
        <w:t>6</w:t>
      </w:r>
      <w:r w:rsidRPr="005830BF">
        <w:t>.</w:t>
      </w:r>
      <w:r w:rsidRPr="005830BF">
        <w:rPr>
          <w:b/>
          <w:bCs/>
        </w:rPr>
        <w:t>000.000</w:t>
      </w:r>
      <w:r w:rsidRPr="005830BF">
        <w:t xml:space="preserve"> </w:t>
      </w:r>
    </w:p>
    <w:p w14:paraId="2AE9D60F" w14:textId="14633FFC" w:rsidR="005830BF" w:rsidRDefault="005830BF" w:rsidP="005830BF">
      <w:r w:rsidRPr="005830BF">
        <w:t xml:space="preserve">4- Bilimsel araştırma-geliştirme projeleri </w:t>
      </w:r>
      <w:r>
        <w:t xml:space="preserve">                                                                               </w:t>
      </w:r>
      <w:r w:rsidRPr="005830BF">
        <w:rPr>
          <w:b/>
          <w:bCs/>
        </w:rPr>
        <w:t>6.000.000</w:t>
      </w:r>
      <w:r w:rsidRPr="005830BF">
        <w:t xml:space="preserve"> </w:t>
      </w:r>
    </w:p>
    <w:p w14:paraId="3E9A5680" w14:textId="5E784AD0" w:rsidR="005830BF" w:rsidRDefault="005830BF" w:rsidP="005830BF">
      <w:r>
        <w:t xml:space="preserve">5-Gelir getirici işlemlere ait sözleşme tasarıları                                                                         </w:t>
      </w:r>
      <w:r w:rsidRPr="005830BF">
        <w:rPr>
          <w:b/>
          <w:bCs/>
        </w:rPr>
        <w:t>500.000</w:t>
      </w:r>
      <w:r>
        <w:t xml:space="preserve">                        </w:t>
      </w:r>
    </w:p>
    <w:p w14:paraId="0187C06C" w14:textId="4FEDABB3" w:rsidR="005830BF" w:rsidRDefault="005830BF" w:rsidP="005830BF"/>
    <w:p w14:paraId="6BE0E245" w14:textId="2D555A1E" w:rsidR="005830BF" w:rsidRDefault="005830BF" w:rsidP="005830BF"/>
    <w:p w14:paraId="3E6EFDDA" w14:textId="77777777" w:rsidR="005830BF" w:rsidRPr="005830BF" w:rsidRDefault="005830BF" w:rsidP="005830BF"/>
    <w:p w14:paraId="6FAAD5DA" w14:textId="574676B5" w:rsidR="00440163" w:rsidRDefault="005830BF" w:rsidP="005830BF">
      <w:r>
        <w:t xml:space="preserve">                </w:t>
      </w:r>
      <w:r w:rsidRPr="005830BF">
        <w:t>Tutarı, bu cetvelde belirlenen parasal limitlerin üzerinde olan taahhüt ve sözleşme tasarıları ile parasal limiti belirtilmeyen diğer mali işlemlerin tamamı ön mali kontrole tabi tutulacaktır.</w:t>
      </w:r>
    </w:p>
    <w:sectPr w:rsidR="0044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BF"/>
    <w:rsid w:val="00440163"/>
    <w:rsid w:val="004A6DAB"/>
    <w:rsid w:val="0058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6E85"/>
  <w15:chartTrackingRefBased/>
  <w15:docId w15:val="{AF318DDF-288A-42B5-87E9-482D2831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Melike Yılmaz</cp:lastModifiedBy>
  <cp:revision>2</cp:revision>
  <dcterms:created xsi:type="dcterms:W3CDTF">2026-01-22T08:25:00Z</dcterms:created>
  <dcterms:modified xsi:type="dcterms:W3CDTF">2026-01-22T08:25:00Z</dcterms:modified>
</cp:coreProperties>
</file>